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INNOVATIVE FOOD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45772H202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appropriate box to designate the rule pursuant to which this Schedule is filed: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spacing w:after="0"/>
        <w:tabs>
          <w:tab w:leader="none" w:pos="556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556260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t>CUSIP No. 45772H202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p>
      <w:pPr>
        <w:spacing w:after="0" w:line="32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660" w:right="6560" w:hanging="324"/>
        <w:spacing w:after="0" w:line="39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Alpha Capital Anstalt</w:t>
      </w: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900" w:hanging="244"/>
        <w:spacing w:after="0" w:line="207" w:lineRule="exact"/>
        <w:tabs>
          <w:tab w:leader="none" w:pos="900" w:val="left"/>
        </w:tabs>
        <w:numPr>
          <w:ilvl w:val="2"/>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20" w:hanging="264"/>
        <w:spacing w:after="0" w:line="207" w:lineRule="exact"/>
        <w:tabs>
          <w:tab w:leader="none" w:pos="920" w:val="left"/>
        </w:tabs>
        <w:numPr>
          <w:ilvl w:val="2"/>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Liechtenstein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VOTING POWER, NUMBER OF SHARES BENEFICIALLY OWNED BY EACH REPORTING PERSON – 2,065,265 Common Stock</w:t>
      </w:r>
    </w:p>
    <w:p>
      <w:pPr>
        <w:spacing w:after="0" w:line="26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VOTING POWER - None</w:t>
      </w:r>
    </w:p>
    <w:p>
      <w:pPr>
        <w:spacing w:after="0" w:line="26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DISPOSITIVE POWER – 2,065,265 shares of Common Stock</w:t>
      </w:r>
    </w:p>
    <w:p>
      <w:pPr>
        <w:spacing w:after="0" w:line="26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DISPOSITIVE POWER – None</w:t>
      </w:r>
    </w:p>
    <w:p>
      <w:pPr>
        <w:spacing w:after="0" w:line="26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2,065,265 shares of Common Stock</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10. CHECK BOX IF THE AGGREGATE AMOUNT IN ROW (9) EXCLUDES CERTAIN SHARES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aggregate amount in row 9 represents the maximum amount of shares that Alpha Capital Anstalt can beneficially control under a contractually stipulated 9.99% ownership restriction. The full conversion of Alpha Capital’s securities would exceed this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ind w:left="660" w:right="8640" w:hanging="652"/>
        <w:spacing w:after="0" w:line="528" w:lineRule="auto"/>
        <w:tabs>
          <w:tab w:leader="none" w:pos="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2" w:name="page3"/>
    <w:bookmarkEnd w:id="2"/>
    <w:p>
      <w:pPr>
        <w:spacing w:after="0"/>
        <w:tabs>
          <w:tab w:leader="none" w:pos="556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556260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CUSIP No. 45772H202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1 (a) NAME OF ISSUER: Innovative Food Holdings, Inc., a Florida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(b) ADDRESS OF ISSUER'S PRINCIPAL EXECUTIVE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26411 Race Track Road, Bonita Springs, FL 34135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(a) NAME OF PERSON FILING: Alpha Capital Anstalt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(b) ADDRESS OF PRINCIPAL BUSINESS OFFICE OR, IF NONE, RESIDENCE: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Pradafant 7, Furstentums 9490, Vaduz, Liechtenstein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(c) CITIZENSHIP: Liechtenstein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(d) TITLE OF CLASS OF SECURITIES: Common Stock, $.0001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(e) CUSIP NUMBER: 45772H202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ITEM 3 IF THIS STATEMENT IS FILED PURSUANT TO RULE 13D-1(B) OR 13D-2(B): 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2,065,265 Shares of Common Stock</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9.99%</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6480" w:hanging="419"/>
        <w:spacing w:after="0" w:line="501" w:lineRule="auto"/>
        <w:tabs>
          <w:tab w:leader="none" w:pos="10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2,065,265 Shares</w:t>
      </w:r>
    </w:p>
    <w:p>
      <w:pPr>
        <w:ind w:left="1300" w:right="6160" w:hanging="419"/>
        <w:spacing w:after="0" w:line="501" w:lineRule="auto"/>
        <w:tabs>
          <w:tab w:leader="none" w:pos="1142"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ind w:left="1300" w:right="4940" w:hanging="419"/>
        <w:spacing w:after="0" w:line="501" w:lineRule="auto"/>
        <w:tabs>
          <w:tab w:leader="none" w:pos="11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2,065,265 Shares</w:t>
      </w:r>
    </w:p>
    <w:p>
      <w:pPr>
        <w:ind w:left="1300" w:right="4680" w:hanging="419"/>
        <w:spacing w:after="0" w:line="528" w:lineRule="auto"/>
        <w:tabs>
          <w:tab w:leader="none" w:pos="1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3" w:name="page4"/>
    <w:bookmarkEnd w:id="3"/>
    <w:p>
      <w:pPr>
        <w:spacing w:after="0"/>
        <w:tabs>
          <w:tab w:leader="none" w:pos="556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556260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CUSIP No. 45772H202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A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Konrad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Konrad Ackerman,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2020-01-22T05:08:42Z</dcterms:created>
  <dcterms:modified xsi:type="dcterms:W3CDTF">2020-01-22T05:08:42Z</dcterms:modified>
</cp:coreProperties>
</file>